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5DBD" w:rsidRDefault="00775DBD" w:rsidP="00775DBD">
      <w:pPr>
        <w:ind w:right="-540"/>
        <w:jc w:val="center"/>
        <w:rPr>
          <w:rFonts w:ascii="Bodoni MT Black" w:hAnsi="Bodoni MT Black"/>
          <w:color w:val="0000FF"/>
          <w:sz w:val="56"/>
          <w:szCs w:val="52"/>
        </w:rPr>
      </w:pPr>
    </w:p>
    <w:p w:rsidR="00775DBD" w:rsidRPr="001D64C6" w:rsidRDefault="00775DBD" w:rsidP="00775DBD">
      <w:pPr>
        <w:jc w:val="center"/>
        <w:rPr>
          <w:rFonts w:asciiTheme="minorHAnsi" w:hAnsiTheme="minorHAnsi"/>
          <w:color w:val="0000FF"/>
          <w:sz w:val="52"/>
          <w:szCs w:val="52"/>
        </w:rPr>
      </w:pPr>
      <w:r w:rsidRPr="001D64C6">
        <w:rPr>
          <w:rFonts w:asciiTheme="minorHAnsi" w:hAnsiTheme="minorHAnsi"/>
          <w:color w:val="0000FF"/>
          <w:sz w:val="52"/>
          <w:szCs w:val="52"/>
        </w:rPr>
        <w:t>City of Fort Bragg, California</w:t>
      </w:r>
    </w:p>
    <w:p w:rsidR="00775DBD" w:rsidRDefault="00775DBD" w:rsidP="00775DBD">
      <w:pPr>
        <w:jc w:val="center"/>
        <w:rPr>
          <w:rFonts w:ascii="Bookman" w:hAnsi="Bookman"/>
          <w:sz w:val="52"/>
          <w:szCs w:val="52"/>
        </w:rPr>
      </w:pPr>
    </w:p>
    <w:p w:rsidR="00775DBD" w:rsidRPr="001D64C6" w:rsidRDefault="00775DBD" w:rsidP="00775DBD">
      <w:pPr>
        <w:jc w:val="center"/>
        <w:rPr>
          <w:rFonts w:ascii="Calibri" w:hAnsi="Calibri"/>
          <w:color w:val="0000FF"/>
          <w:sz w:val="48"/>
          <w:szCs w:val="48"/>
        </w:rPr>
      </w:pPr>
      <w:r>
        <w:rPr>
          <w:rFonts w:ascii="Calibri" w:hAnsi="Calibri"/>
          <w:color w:val="0000FF"/>
          <w:sz w:val="48"/>
          <w:szCs w:val="48"/>
        </w:rPr>
        <w:t>General Plan Maintenance F</w:t>
      </w:r>
      <w:r w:rsidR="00AA3050">
        <w:rPr>
          <w:rFonts w:ascii="Calibri" w:hAnsi="Calibri"/>
          <w:color w:val="0000FF"/>
          <w:sz w:val="48"/>
          <w:szCs w:val="48"/>
        </w:rPr>
        <w:t>ees</w:t>
      </w:r>
      <w:r w:rsidR="00A11D1D">
        <w:rPr>
          <w:rFonts w:ascii="Calibri" w:hAnsi="Calibri"/>
          <w:color w:val="0000FF"/>
          <w:sz w:val="48"/>
          <w:szCs w:val="48"/>
        </w:rPr>
        <w:t xml:space="preserve"> Report</w:t>
      </w:r>
    </w:p>
    <w:p w:rsidR="00775DBD" w:rsidRDefault="00775DBD" w:rsidP="00775DBD">
      <w:pPr>
        <w:jc w:val="center"/>
        <w:rPr>
          <w:rFonts w:ascii="Calibri" w:hAnsi="Calibri"/>
          <w:color w:val="0000FF"/>
          <w:sz w:val="48"/>
          <w:szCs w:val="48"/>
        </w:rPr>
      </w:pPr>
      <w:r w:rsidRPr="001D64C6">
        <w:rPr>
          <w:rFonts w:ascii="Calibri" w:hAnsi="Calibri"/>
          <w:color w:val="0000FF"/>
          <w:sz w:val="48"/>
          <w:szCs w:val="48"/>
        </w:rPr>
        <w:t xml:space="preserve">Fiscal Year Ended June 30, </w:t>
      </w:r>
      <w:r w:rsidR="0018223F">
        <w:rPr>
          <w:rFonts w:ascii="Calibri" w:hAnsi="Calibri"/>
          <w:color w:val="0000FF"/>
          <w:sz w:val="48"/>
          <w:szCs w:val="48"/>
        </w:rPr>
        <w:t>20</w:t>
      </w:r>
      <w:r w:rsidR="000C3B98">
        <w:rPr>
          <w:rFonts w:ascii="Calibri" w:hAnsi="Calibri"/>
          <w:color w:val="0000FF"/>
          <w:sz w:val="48"/>
          <w:szCs w:val="48"/>
        </w:rPr>
        <w:t>2</w:t>
      </w:r>
      <w:r w:rsidR="007504A9">
        <w:rPr>
          <w:rFonts w:ascii="Calibri" w:hAnsi="Calibri"/>
          <w:color w:val="0000FF"/>
          <w:sz w:val="48"/>
          <w:szCs w:val="48"/>
        </w:rPr>
        <w:t>4</w:t>
      </w:r>
    </w:p>
    <w:p w:rsidR="00775DBD" w:rsidRPr="00775DBD" w:rsidRDefault="00775DBD" w:rsidP="00775DBD">
      <w:pPr>
        <w:jc w:val="center"/>
        <w:rPr>
          <w:rFonts w:ascii="Calibri" w:hAnsi="Calibri"/>
          <w:color w:val="0000FF"/>
          <w:sz w:val="48"/>
          <w:szCs w:val="48"/>
        </w:rPr>
      </w:pPr>
    </w:p>
    <w:p w:rsidR="00775DBD" w:rsidRDefault="00775DBD" w:rsidP="00775DBD">
      <w:pPr>
        <w:rPr>
          <w:color w:val="0000FF"/>
          <w:sz w:val="48"/>
          <w:szCs w:val="48"/>
        </w:rPr>
      </w:pPr>
    </w:p>
    <w:p w:rsidR="00775DBD" w:rsidRDefault="00775DBD" w:rsidP="00775DBD">
      <w:pPr>
        <w:jc w:val="center"/>
        <w:rPr>
          <w:rFonts w:ascii="Bookman" w:hAnsi="Bookman"/>
          <w:sz w:val="52"/>
          <w:szCs w:val="52"/>
        </w:rPr>
      </w:pPr>
      <w:r>
        <w:rPr>
          <w:rFonts w:ascii="Bookman" w:hAnsi="Bookman"/>
          <w:noProof/>
          <w:sz w:val="52"/>
          <w:szCs w:val="52"/>
        </w:rPr>
        <w:drawing>
          <wp:inline distT="0" distB="0" distL="0" distR="0" wp14:anchorId="6A49FBA1" wp14:editId="33473D96">
            <wp:extent cx="2278380" cy="2207260"/>
            <wp:effectExtent l="0" t="0" r="7620" b="2540"/>
            <wp:docPr id="8" name="Picture 8" descr="Fort Bragg seal large web si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rt Bragg seal large web siz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78380" cy="2207260"/>
                    </a:xfrm>
                    <a:prstGeom prst="rect">
                      <a:avLst/>
                    </a:prstGeom>
                    <a:noFill/>
                    <a:ln>
                      <a:noFill/>
                    </a:ln>
                  </pic:spPr>
                </pic:pic>
              </a:graphicData>
            </a:graphic>
          </wp:inline>
        </w:drawing>
      </w: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Default="00775DBD" w:rsidP="00775DBD">
      <w:pPr>
        <w:rPr>
          <w:rFonts w:ascii="Bookman" w:hAnsi="Bookman"/>
          <w:sz w:val="52"/>
          <w:szCs w:val="52"/>
        </w:rPr>
      </w:pPr>
    </w:p>
    <w:p w:rsidR="00775DBD" w:rsidRPr="001D64C6" w:rsidRDefault="00775DBD" w:rsidP="00775DBD">
      <w:pPr>
        <w:rPr>
          <w:rFonts w:asciiTheme="minorHAnsi" w:hAnsiTheme="minorHAnsi"/>
          <w:sz w:val="52"/>
          <w:szCs w:val="52"/>
        </w:rPr>
      </w:pPr>
    </w:p>
    <w:p w:rsidR="00775DBD" w:rsidRDefault="00775DBD" w:rsidP="00775DBD">
      <w:pPr>
        <w:jc w:val="center"/>
        <w:rPr>
          <w:rFonts w:asciiTheme="minorHAnsi" w:hAnsiTheme="minorHAnsi"/>
          <w:color w:val="0000FF"/>
          <w:sz w:val="32"/>
          <w:szCs w:val="32"/>
        </w:rPr>
      </w:pPr>
      <w:r w:rsidRPr="001D64C6">
        <w:rPr>
          <w:rFonts w:asciiTheme="minorHAnsi" w:hAnsiTheme="minorHAnsi"/>
          <w:color w:val="0000FF"/>
          <w:sz w:val="32"/>
          <w:szCs w:val="32"/>
        </w:rPr>
        <w:t xml:space="preserve">Prepared by City of Fort Bragg </w:t>
      </w:r>
    </w:p>
    <w:p w:rsidR="003132D8" w:rsidRDefault="003132D8" w:rsidP="003132D8">
      <w:pPr>
        <w:rPr>
          <w:rFonts w:asciiTheme="minorHAnsi" w:hAnsiTheme="minorHAnsi"/>
          <w:color w:val="0000FF"/>
          <w:sz w:val="32"/>
          <w:szCs w:val="32"/>
        </w:rPr>
      </w:pPr>
    </w:p>
    <w:p w:rsidR="00C00B90" w:rsidRDefault="00C00B90" w:rsidP="003132D8">
      <w:pPr>
        <w:rPr>
          <w:rFonts w:asciiTheme="minorHAnsi" w:hAnsiTheme="minorHAnsi"/>
          <w:color w:val="0000FF"/>
          <w:sz w:val="32"/>
          <w:szCs w:val="32"/>
        </w:rPr>
      </w:pPr>
    </w:p>
    <w:p w:rsidR="00C00B90" w:rsidRDefault="00C00B90" w:rsidP="003132D8">
      <w:pPr>
        <w:rPr>
          <w:rFonts w:asciiTheme="minorHAnsi" w:hAnsiTheme="minorHAnsi"/>
          <w:color w:val="0000FF"/>
          <w:sz w:val="32"/>
          <w:szCs w:val="32"/>
        </w:rPr>
      </w:pPr>
    </w:p>
    <w:p w:rsidR="00C00B90" w:rsidRDefault="00C00B90" w:rsidP="003132D8">
      <w:pPr>
        <w:rPr>
          <w:rFonts w:asciiTheme="minorHAnsi" w:hAnsiTheme="minorHAnsi"/>
          <w:color w:val="0000FF"/>
          <w:sz w:val="32"/>
          <w:szCs w:val="32"/>
        </w:rPr>
      </w:pPr>
    </w:p>
    <w:p w:rsidR="00E67CFF" w:rsidRDefault="00E67CFF" w:rsidP="003132D8">
      <w:pPr>
        <w:autoSpaceDE w:val="0"/>
        <w:autoSpaceDN w:val="0"/>
        <w:adjustRightInd w:val="0"/>
        <w:rPr>
          <w:rFonts w:asciiTheme="minorHAnsi" w:hAnsiTheme="minorHAnsi"/>
          <w:color w:val="000000"/>
        </w:rPr>
      </w:pPr>
    </w:p>
    <w:p w:rsidR="009B5099" w:rsidRDefault="009B5099" w:rsidP="003132D8">
      <w:pPr>
        <w:autoSpaceDE w:val="0"/>
        <w:autoSpaceDN w:val="0"/>
        <w:adjustRightInd w:val="0"/>
        <w:rPr>
          <w:rFonts w:asciiTheme="minorHAnsi" w:hAnsiTheme="minorHAnsi"/>
          <w:color w:val="000000"/>
        </w:rPr>
      </w:pPr>
    </w:p>
    <w:p w:rsidR="003132D8" w:rsidRDefault="003132D8" w:rsidP="003132D8">
      <w:pPr>
        <w:autoSpaceDE w:val="0"/>
        <w:autoSpaceDN w:val="0"/>
        <w:adjustRightInd w:val="0"/>
        <w:rPr>
          <w:rFonts w:asciiTheme="minorHAnsi" w:hAnsiTheme="minorHAnsi"/>
          <w:color w:val="000000"/>
        </w:rPr>
      </w:pPr>
      <w:r>
        <w:rPr>
          <w:rFonts w:asciiTheme="minorHAnsi" w:hAnsiTheme="minorHAnsi"/>
          <w:color w:val="000000"/>
        </w:rPr>
        <w:t xml:space="preserve">For </w:t>
      </w:r>
      <w:r w:rsidR="005F73B7">
        <w:rPr>
          <w:rFonts w:asciiTheme="minorHAnsi" w:hAnsiTheme="minorHAnsi"/>
          <w:color w:val="000000"/>
        </w:rPr>
        <w:t xml:space="preserve">informational </w:t>
      </w:r>
      <w:r>
        <w:rPr>
          <w:rFonts w:asciiTheme="minorHAnsi" w:hAnsiTheme="minorHAnsi"/>
          <w:color w:val="000000"/>
        </w:rPr>
        <w:t>purpose</w:t>
      </w:r>
      <w:r w:rsidR="005F73B7">
        <w:rPr>
          <w:rFonts w:asciiTheme="minorHAnsi" w:hAnsiTheme="minorHAnsi"/>
          <w:color w:val="000000"/>
        </w:rPr>
        <w:t>s</w:t>
      </w:r>
      <w:r>
        <w:rPr>
          <w:rFonts w:asciiTheme="minorHAnsi" w:hAnsiTheme="minorHAnsi"/>
          <w:color w:val="000000"/>
        </w:rPr>
        <w:t xml:space="preserve"> the following information is presented in connection with the City’s General Plan Maintenance fund:</w:t>
      </w:r>
    </w:p>
    <w:p w:rsidR="003132D8" w:rsidRDefault="003132D8" w:rsidP="003132D8">
      <w:pPr>
        <w:autoSpaceDE w:val="0"/>
        <w:autoSpaceDN w:val="0"/>
        <w:adjustRightInd w:val="0"/>
        <w:rPr>
          <w:rFonts w:asciiTheme="minorHAnsi" w:hAnsiTheme="minorHAnsi"/>
          <w:color w:val="000000"/>
        </w:rPr>
      </w:pPr>
    </w:p>
    <w:p w:rsidR="003132D8" w:rsidRPr="006F4E2F" w:rsidRDefault="003132D8" w:rsidP="00A1291F">
      <w:pPr>
        <w:autoSpaceDE w:val="0"/>
        <w:autoSpaceDN w:val="0"/>
        <w:adjustRightInd w:val="0"/>
        <w:rPr>
          <w:rFonts w:asciiTheme="minorHAnsi" w:hAnsiTheme="minorHAnsi"/>
          <w:color w:val="000000"/>
          <w:u w:val="single"/>
        </w:rPr>
      </w:pPr>
      <w:r w:rsidRPr="006F4E2F">
        <w:rPr>
          <w:rFonts w:asciiTheme="minorHAnsi" w:hAnsiTheme="minorHAnsi"/>
          <w:color w:val="000000"/>
          <w:u w:val="single"/>
        </w:rPr>
        <w:t>A brief description of the type of</w:t>
      </w:r>
      <w:r w:rsidR="006F4E2F" w:rsidRPr="006F4E2F">
        <w:rPr>
          <w:rFonts w:asciiTheme="minorHAnsi" w:hAnsiTheme="minorHAnsi"/>
          <w:color w:val="000000"/>
          <w:u w:val="single"/>
        </w:rPr>
        <w:t xml:space="preserve"> fee in the account or fund:</w:t>
      </w:r>
    </w:p>
    <w:p w:rsidR="00E442A9" w:rsidRDefault="00E442A9" w:rsidP="00E442A9">
      <w:pPr>
        <w:autoSpaceDE w:val="0"/>
        <w:autoSpaceDN w:val="0"/>
        <w:adjustRightInd w:val="0"/>
        <w:rPr>
          <w:rFonts w:asciiTheme="minorHAnsi" w:hAnsiTheme="minorHAnsi"/>
          <w:i/>
          <w:color w:val="000000"/>
        </w:rPr>
      </w:pPr>
    </w:p>
    <w:p w:rsidR="00C82421" w:rsidRDefault="00C82421" w:rsidP="00C82421">
      <w:pPr>
        <w:autoSpaceDE w:val="0"/>
        <w:autoSpaceDN w:val="0"/>
        <w:adjustRightInd w:val="0"/>
        <w:rPr>
          <w:rFonts w:asciiTheme="minorHAnsi" w:hAnsiTheme="minorHAnsi"/>
          <w:color w:val="000000"/>
        </w:rPr>
      </w:pPr>
      <w:r>
        <w:rPr>
          <w:rFonts w:asciiTheme="minorHAnsi" w:hAnsiTheme="minorHAnsi"/>
          <w:color w:val="000000"/>
        </w:rPr>
        <w:t>General Plan Maintenance Fee – The purpose of the General Plan Maintenance fee is to cover the costs reasonably necessary to prepare and revise the plans and policies that the City is required to adopt before it can make any necessary findings and determinations</w:t>
      </w:r>
      <w:r>
        <w:rPr>
          <w:rFonts w:ascii="Verdana" w:hAnsi="Verdana"/>
          <w:color w:val="333333"/>
          <w:sz w:val="22"/>
          <w:szCs w:val="22"/>
          <w:bdr w:val="none" w:sz="0" w:space="0" w:color="auto" w:frame="1"/>
        </w:rPr>
        <w:t>.</w:t>
      </w:r>
    </w:p>
    <w:p w:rsidR="00E442A9" w:rsidRDefault="00E442A9" w:rsidP="00E442A9">
      <w:pPr>
        <w:autoSpaceDE w:val="0"/>
        <w:autoSpaceDN w:val="0"/>
        <w:adjustRightInd w:val="0"/>
        <w:ind w:left="360"/>
        <w:rPr>
          <w:rFonts w:asciiTheme="minorHAnsi" w:hAnsiTheme="minorHAnsi"/>
          <w:color w:val="000000"/>
        </w:rPr>
      </w:pPr>
    </w:p>
    <w:p w:rsidR="00E442A9" w:rsidRPr="00E442A9" w:rsidRDefault="00E442A9" w:rsidP="00E442A9">
      <w:pPr>
        <w:autoSpaceDE w:val="0"/>
        <w:autoSpaceDN w:val="0"/>
        <w:adjustRightInd w:val="0"/>
        <w:ind w:left="360"/>
        <w:rPr>
          <w:rFonts w:asciiTheme="minorHAnsi" w:hAnsiTheme="minorHAnsi"/>
          <w:color w:val="000000"/>
        </w:rPr>
      </w:pPr>
    </w:p>
    <w:p w:rsidR="003132D8" w:rsidRPr="006F4E2F" w:rsidRDefault="006F4E2F" w:rsidP="00A1291F">
      <w:pPr>
        <w:autoSpaceDE w:val="0"/>
        <w:autoSpaceDN w:val="0"/>
        <w:adjustRightInd w:val="0"/>
        <w:rPr>
          <w:rFonts w:asciiTheme="minorHAnsi" w:hAnsiTheme="minorHAnsi"/>
          <w:u w:val="single"/>
        </w:rPr>
      </w:pPr>
      <w:r w:rsidRPr="006F4E2F">
        <w:rPr>
          <w:rFonts w:asciiTheme="minorHAnsi" w:hAnsiTheme="minorHAnsi"/>
          <w:u w:val="single"/>
        </w:rPr>
        <w:t>The amount of the fee:</w:t>
      </w:r>
    </w:p>
    <w:p w:rsidR="00955D49" w:rsidRDefault="00955D49" w:rsidP="00955D49">
      <w:pPr>
        <w:autoSpaceDE w:val="0"/>
        <w:autoSpaceDN w:val="0"/>
        <w:adjustRightInd w:val="0"/>
        <w:ind w:left="360"/>
        <w:rPr>
          <w:rFonts w:asciiTheme="minorHAnsi" w:hAnsiTheme="minorHAnsi"/>
        </w:rPr>
      </w:pPr>
    </w:p>
    <w:p w:rsidR="00E442A9" w:rsidRDefault="009A2C9E" w:rsidP="00E442A9">
      <w:pPr>
        <w:autoSpaceDE w:val="0"/>
        <w:autoSpaceDN w:val="0"/>
        <w:adjustRightInd w:val="0"/>
        <w:rPr>
          <w:rFonts w:asciiTheme="minorHAnsi" w:hAnsiTheme="minorHAnsi"/>
          <w:color w:val="000000"/>
        </w:rPr>
      </w:pPr>
      <w:r w:rsidRPr="009B5099">
        <w:rPr>
          <w:rFonts w:asciiTheme="minorHAnsi" w:hAnsiTheme="minorHAnsi"/>
          <w:b/>
        </w:rPr>
        <w:t>FY 202</w:t>
      </w:r>
      <w:r w:rsidR="007504A9">
        <w:rPr>
          <w:rFonts w:asciiTheme="minorHAnsi" w:hAnsiTheme="minorHAnsi"/>
          <w:b/>
        </w:rPr>
        <w:t>3/24</w:t>
      </w:r>
      <w:r w:rsidR="006774AE" w:rsidRPr="009B5099">
        <w:rPr>
          <w:rFonts w:asciiTheme="minorHAnsi" w:hAnsiTheme="minorHAnsi"/>
          <w:b/>
        </w:rPr>
        <w:t>:</w:t>
      </w:r>
      <w:r w:rsidR="009B5099">
        <w:rPr>
          <w:rFonts w:asciiTheme="minorHAnsi" w:hAnsiTheme="minorHAnsi"/>
          <w:b/>
        </w:rPr>
        <w:t xml:space="preserve"> </w:t>
      </w:r>
      <w:r w:rsidR="00270BFB">
        <w:rPr>
          <w:rFonts w:asciiTheme="minorHAnsi" w:hAnsiTheme="minorHAnsi"/>
          <w:color w:val="000000"/>
        </w:rPr>
        <w:t>General Plan Maintenance Fee:</w:t>
      </w:r>
      <w:r w:rsidR="00270BFB" w:rsidRPr="00270BFB">
        <w:rPr>
          <w:rFonts w:asciiTheme="minorHAnsi" w:hAnsiTheme="minorHAnsi"/>
          <w:b/>
          <w:color w:val="000000"/>
        </w:rPr>
        <w:t xml:space="preserve"> </w:t>
      </w:r>
      <w:r w:rsidR="00270BFB">
        <w:rPr>
          <w:rFonts w:asciiTheme="minorHAnsi" w:hAnsiTheme="minorHAnsi"/>
          <w:b/>
          <w:color w:val="000000"/>
        </w:rPr>
        <w:t>0.53</w:t>
      </w:r>
      <w:r w:rsidR="00270BFB" w:rsidRPr="00270BFB">
        <w:rPr>
          <w:rFonts w:asciiTheme="minorHAnsi" w:hAnsiTheme="minorHAnsi"/>
          <w:b/>
          <w:color w:val="000000"/>
        </w:rPr>
        <w:t>% of total Valuation.</w:t>
      </w:r>
    </w:p>
    <w:p w:rsidR="00270BFB" w:rsidRDefault="00270BFB" w:rsidP="00E442A9">
      <w:pPr>
        <w:autoSpaceDE w:val="0"/>
        <w:autoSpaceDN w:val="0"/>
        <w:adjustRightInd w:val="0"/>
        <w:rPr>
          <w:rFonts w:asciiTheme="minorHAnsi" w:hAnsiTheme="minorHAnsi"/>
          <w:color w:val="000000"/>
        </w:rPr>
      </w:pPr>
    </w:p>
    <w:p w:rsidR="009B5099" w:rsidRPr="009B5099" w:rsidRDefault="009B5099" w:rsidP="00E442A9">
      <w:pPr>
        <w:autoSpaceDE w:val="0"/>
        <w:autoSpaceDN w:val="0"/>
        <w:adjustRightInd w:val="0"/>
        <w:rPr>
          <w:rFonts w:ascii="Arial" w:hAnsi="Arial" w:cs="Arial"/>
          <w:sz w:val="22"/>
          <w:szCs w:val="22"/>
        </w:rPr>
      </w:pPr>
      <w:r w:rsidRPr="009B5099">
        <w:rPr>
          <w:rFonts w:ascii="Arial" w:hAnsi="Arial" w:cs="Arial"/>
          <w:sz w:val="22"/>
          <w:szCs w:val="22"/>
        </w:rPr>
        <w:t xml:space="preserve">AB 2936 was amended and is outlined in California Government Code Section 66014. The City Council instructed staff to thoroughly assess and document the foundation for a modified General Plan Maintenance Fee, ensuring it aligns with the reasonable cost estimates for the necessary preparation and revision of plans and policies required by a local agency. During this analysis, the City temporarily suspended the collection of the General Plan Maintenance Fee through Resolutions 4314-2020, with extensions through Resolutions 4398-2021 and 4471-2021. </w:t>
      </w:r>
      <w:r w:rsidR="0087767A">
        <w:rPr>
          <w:rFonts w:ascii="Arial" w:hAnsi="Arial" w:cs="Arial"/>
          <w:sz w:val="22"/>
          <w:szCs w:val="22"/>
        </w:rPr>
        <w:t xml:space="preserve">In January 2023, the City Council approved a reduction in the General Plan </w:t>
      </w:r>
      <w:r w:rsidR="0094178A">
        <w:rPr>
          <w:rFonts w:ascii="Arial" w:hAnsi="Arial" w:cs="Arial"/>
          <w:sz w:val="22"/>
          <w:szCs w:val="22"/>
        </w:rPr>
        <w:t>maintenance</w:t>
      </w:r>
      <w:r w:rsidR="0087767A">
        <w:rPr>
          <w:rFonts w:ascii="Arial" w:hAnsi="Arial" w:cs="Arial"/>
          <w:sz w:val="22"/>
          <w:szCs w:val="22"/>
        </w:rPr>
        <w:t xml:space="preserve"> fee from 1.5% to 0.53%. </w:t>
      </w:r>
    </w:p>
    <w:p w:rsidR="00A1291F" w:rsidRDefault="00A1291F" w:rsidP="005F73B7">
      <w:pPr>
        <w:autoSpaceDE w:val="0"/>
        <w:autoSpaceDN w:val="0"/>
        <w:adjustRightInd w:val="0"/>
        <w:rPr>
          <w:rFonts w:asciiTheme="minorHAnsi" w:hAnsiTheme="minorHAnsi"/>
          <w:b/>
          <w:color w:val="000000"/>
        </w:rPr>
      </w:pPr>
    </w:p>
    <w:p w:rsidR="004D50F4" w:rsidRDefault="00DE4F1D" w:rsidP="005F73B7">
      <w:pPr>
        <w:autoSpaceDE w:val="0"/>
        <w:autoSpaceDN w:val="0"/>
        <w:adjustRightInd w:val="0"/>
        <w:rPr>
          <w:rFonts w:asciiTheme="minorHAnsi" w:hAnsiTheme="minorHAnsi"/>
          <w:b/>
          <w:color w:val="000000"/>
        </w:rPr>
      </w:pPr>
      <w:r w:rsidRPr="00DE4F1D">
        <w:rPr>
          <w:rFonts w:asciiTheme="minorHAnsi" w:hAnsiTheme="minorHAnsi"/>
          <w:b/>
          <w:color w:val="000000"/>
        </w:rPr>
        <w:t>Statement of Revenues, Expenditures, and Changes in Fund Balance</w:t>
      </w:r>
    </w:p>
    <w:p w:rsidR="009A2C9E" w:rsidRDefault="007504A9" w:rsidP="00777B76">
      <w:pPr>
        <w:autoSpaceDE w:val="0"/>
        <w:autoSpaceDN w:val="0"/>
        <w:adjustRightInd w:val="0"/>
        <w:jc w:val="center"/>
        <w:rPr>
          <w:rFonts w:asciiTheme="minorHAnsi" w:hAnsiTheme="minorHAnsi"/>
          <w:b/>
          <w:color w:val="000000"/>
        </w:rPr>
      </w:pPr>
      <w:r w:rsidRPr="007504A9">
        <w:rPr>
          <w:rFonts w:asciiTheme="minorHAnsi" w:hAnsiTheme="minorHAnsi"/>
          <w:b/>
          <w:noProof/>
          <w:color w:val="000000"/>
        </w:rPr>
        <w:drawing>
          <wp:inline distT="0" distB="0" distL="0" distR="0">
            <wp:extent cx="3467100" cy="32772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67100" cy="3277235"/>
                    </a:xfrm>
                    <a:prstGeom prst="rect">
                      <a:avLst/>
                    </a:prstGeom>
                    <a:noFill/>
                    <a:ln>
                      <a:noFill/>
                    </a:ln>
                  </pic:spPr>
                </pic:pic>
              </a:graphicData>
            </a:graphic>
          </wp:inline>
        </w:drawing>
      </w:r>
    </w:p>
    <w:p w:rsidR="001E370F" w:rsidRDefault="001E370F" w:rsidP="00DE4F1D">
      <w:pPr>
        <w:autoSpaceDE w:val="0"/>
        <w:autoSpaceDN w:val="0"/>
        <w:adjustRightInd w:val="0"/>
        <w:jc w:val="center"/>
        <w:rPr>
          <w:rFonts w:asciiTheme="minorHAnsi" w:hAnsiTheme="minorHAnsi"/>
          <w:b/>
          <w:color w:val="000000"/>
        </w:rPr>
      </w:pPr>
    </w:p>
    <w:p w:rsidR="009B5099" w:rsidRDefault="009B5099" w:rsidP="001E370F">
      <w:pPr>
        <w:autoSpaceDE w:val="0"/>
        <w:autoSpaceDN w:val="0"/>
        <w:adjustRightInd w:val="0"/>
        <w:rPr>
          <w:rFonts w:asciiTheme="minorHAnsi" w:hAnsiTheme="minorHAnsi"/>
          <w:i/>
          <w:color w:val="000000"/>
        </w:rPr>
      </w:pPr>
    </w:p>
    <w:p w:rsidR="000B0D15" w:rsidRDefault="000B0D15" w:rsidP="001E370F">
      <w:pPr>
        <w:autoSpaceDE w:val="0"/>
        <w:autoSpaceDN w:val="0"/>
        <w:adjustRightInd w:val="0"/>
        <w:rPr>
          <w:rFonts w:asciiTheme="minorHAnsi" w:hAnsiTheme="minorHAnsi"/>
          <w:i/>
          <w:color w:val="000000"/>
        </w:rPr>
      </w:pPr>
      <w:r>
        <w:rPr>
          <w:rFonts w:asciiTheme="minorHAnsi" w:hAnsiTheme="minorHAnsi"/>
          <w:i/>
          <w:color w:val="000000"/>
        </w:rPr>
        <w:t xml:space="preserve">The Fees were expended to pay </w:t>
      </w:r>
      <w:r w:rsidR="007504A9">
        <w:rPr>
          <w:rFonts w:asciiTheme="minorHAnsi" w:hAnsiTheme="minorHAnsi"/>
          <w:i/>
          <w:color w:val="000000"/>
        </w:rPr>
        <w:t xml:space="preserve">consultant </w:t>
      </w:r>
      <w:r>
        <w:rPr>
          <w:rFonts w:asciiTheme="minorHAnsi" w:hAnsiTheme="minorHAnsi"/>
          <w:i/>
          <w:color w:val="000000"/>
        </w:rPr>
        <w:t>time spent developing, reviewing</w:t>
      </w:r>
      <w:r w:rsidR="00B84008">
        <w:rPr>
          <w:rFonts w:asciiTheme="minorHAnsi" w:hAnsiTheme="minorHAnsi"/>
          <w:i/>
          <w:color w:val="000000"/>
        </w:rPr>
        <w:t>,</w:t>
      </w:r>
      <w:r>
        <w:rPr>
          <w:rFonts w:asciiTheme="minorHAnsi" w:hAnsiTheme="minorHAnsi"/>
          <w:i/>
          <w:color w:val="000000"/>
        </w:rPr>
        <w:t xml:space="preserve"> and revising the Inland General Plan, the Local Coastal Program Amendment, updates to the Inland Land Use and Development Code (Title 18 of the Municipal Code)</w:t>
      </w:r>
      <w:r w:rsidR="00777B76">
        <w:rPr>
          <w:rFonts w:asciiTheme="minorHAnsi" w:hAnsiTheme="minorHAnsi"/>
          <w:i/>
          <w:color w:val="000000"/>
        </w:rPr>
        <w:t>,</w:t>
      </w:r>
      <w:r>
        <w:rPr>
          <w:rFonts w:asciiTheme="minorHAnsi" w:hAnsiTheme="minorHAnsi"/>
          <w:i/>
          <w:color w:val="000000"/>
        </w:rPr>
        <w:t xml:space="preserve"> and other related ordinance</w:t>
      </w:r>
      <w:r w:rsidR="00B84008">
        <w:rPr>
          <w:rFonts w:asciiTheme="minorHAnsi" w:hAnsiTheme="minorHAnsi"/>
          <w:i/>
          <w:color w:val="000000"/>
        </w:rPr>
        <w:t>s</w:t>
      </w:r>
      <w:r>
        <w:rPr>
          <w:rFonts w:asciiTheme="minorHAnsi" w:hAnsiTheme="minorHAnsi"/>
          <w:i/>
          <w:color w:val="000000"/>
        </w:rPr>
        <w:t xml:space="preserve"> of the Municipal Code.</w:t>
      </w:r>
    </w:p>
    <w:p w:rsidR="00B84008" w:rsidRDefault="00B84008" w:rsidP="001E370F">
      <w:pPr>
        <w:autoSpaceDE w:val="0"/>
        <w:autoSpaceDN w:val="0"/>
        <w:adjustRightInd w:val="0"/>
        <w:rPr>
          <w:rFonts w:asciiTheme="minorHAnsi" w:hAnsiTheme="minorHAnsi"/>
          <w:i/>
          <w:color w:val="000000"/>
        </w:rPr>
      </w:pPr>
    </w:p>
    <w:p w:rsidR="00B84008" w:rsidRPr="00B84008" w:rsidRDefault="00B84008" w:rsidP="001E370F">
      <w:pPr>
        <w:autoSpaceDE w:val="0"/>
        <w:autoSpaceDN w:val="0"/>
        <w:adjustRightInd w:val="0"/>
        <w:rPr>
          <w:rFonts w:asciiTheme="minorHAnsi" w:hAnsiTheme="minorHAnsi"/>
          <w:color w:val="000000"/>
        </w:rPr>
      </w:pPr>
      <w:r w:rsidRPr="00F930BA">
        <w:rPr>
          <w:rFonts w:asciiTheme="minorHAnsi" w:hAnsiTheme="minorHAnsi"/>
          <w:color w:val="000000"/>
        </w:rPr>
        <w:t>A detailed list of staff time and vendor transactions is attached to this report</w:t>
      </w:r>
      <w:r>
        <w:rPr>
          <w:rFonts w:asciiTheme="minorHAnsi" w:hAnsiTheme="minorHAnsi"/>
          <w:color w:val="000000"/>
        </w:rPr>
        <w:t xml:space="preserve"> as attachment A</w:t>
      </w:r>
      <w:r w:rsidRPr="00F930BA">
        <w:rPr>
          <w:rFonts w:asciiTheme="minorHAnsi" w:hAnsiTheme="minorHAnsi"/>
          <w:color w:val="000000"/>
        </w:rPr>
        <w:t>.</w:t>
      </w:r>
      <w:bookmarkStart w:id="0" w:name="_GoBack"/>
      <w:bookmarkEnd w:id="0"/>
    </w:p>
    <w:p w:rsidR="00E432C4" w:rsidRDefault="00E432C4" w:rsidP="00DE4F1D">
      <w:pPr>
        <w:autoSpaceDE w:val="0"/>
        <w:autoSpaceDN w:val="0"/>
        <w:adjustRightInd w:val="0"/>
        <w:jc w:val="center"/>
        <w:rPr>
          <w:rFonts w:asciiTheme="minorHAnsi" w:hAnsiTheme="minorHAnsi"/>
          <w:b/>
          <w:color w:val="000000"/>
        </w:rPr>
      </w:pPr>
    </w:p>
    <w:p w:rsidR="00E471F7" w:rsidRDefault="00E471F7" w:rsidP="00E471F7">
      <w:pPr>
        <w:autoSpaceDE w:val="0"/>
        <w:autoSpaceDN w:val="0"/>
        <w:adjustRightInd w:val="0"/>
        <w:rPr>
          <w:rFonts w:asciiTheme="minorHAnsi" w:hAnsiTheme="minorHAnsi"/>
          <w:color w:val="000000"/>
          <w:u w:val="single"/>
        </w:rPr>
      </w:pPr>
      <w:r w:rsidRPr="006F4E2F">
        <w:rPr>
          <w:rFonts w:asciiTheme="minorHAnsi" w:hAnsiTheme="minorHAnsi"/>
          <w:color w:val="000000"/>
          <w:u w:val="single"/>
        </w:rPr>
        <w:t>For the fiscal year 20</w:t>
      </w:r>
      <w:r w:rsidR="009A2C9E">
        <w:rPr>
          <w:rFonts w:asciiTheme="minorHAnsi" w:hAnsiTheme="minorHAnsi"/>
          <w:color w:val="000000"/>
          <w:u w:val="single"/>
        </w:rPr>
        <w:t>2</w:t>
      </w:r>
      <w:r w:rsidR="007504A9">
        <w:rPr>
          <w:rFonts w:asciiTheme="minorHAnsi" w:hAnsiTheme="minorHAnsi"/>
          <w:color w:val="000000"/>
          <w:u w:val="single"/>
        </w:rPr>
        <w:t>4</w:t>
      </w:r>
      <w:r w:rsidR="005F73B7" w:rsidRPr="006F4E2F">
        <w:rPr>
          <w:rFonts w:asciiTheme="minorHAnsi" w:hAnsiTheme="minorHAnsi"/>
          <w:color w:val="000000"/>
          <w:u w:val="single"/>
        </w:rPr>
        <w:t>, updates to the City’s General Plans and other City plans and policies included t</w:t>
      </w:r>
      <w:r w:rsidRPr="006F4E2F">
        <w:rPr>
          <w:rFonts w:asciiTheme="minorHAnsi" w:hAnsiTheme="minorHAnsi"/>
          <w:color w:val="000000"/>
          <w:u w:val="single"/>
        </w:rPr>
        <w:t>he following:</w:t>
      </w:r>
    </w:p>
    <w:p w:rsidR="009E6799" w:rsidRDefault="009E6799" w:rsidP="00E471F7">
      <w:pPr>
        <w:autoSpaceDE w:val="0"/>
        <w:autoSpaceDN w:val="0"/>
        <w:adjustRightInd w:val="0"/>
        <w:rPr>
          <w:rFonts w:asciiTheme="minorHAnsi" w:hAnsiTheme="minorHAnsi"/>
          <w:color w:val="000000"/>
          <w:u w:val="single"/>
        </w:rPr>
      </w:pPr>
    </w:p>
    <w:p w:rsidR="00282818" w:rsidRPr="009346DF" w:rsidRDefault="00764AFC" w:rsidP="00282818">
      <w:pPr>
        <w:numPr>
          <w:ilvl w:val="0"/>
          <w:numId w:val="8"/>
        </w:numPr>
        <w:autoSpaceDE w:val="0"/>
        <w:autoSpaceDN w:val="0"/>
        <w:adjustRightInd w:val="0"/>
      </w:pPr>
      <w:r w:rsidRPr="009346DF">
        <w:rPr>
          <w:rFonts w:ascii="Arial" w:hAnsi="Arial" w:cs="Arial"/>
          <w:sz w:val="22"/>
        </w:rPr>
        <w:t>The City of Fort Bragg hired a consultant, Marie Jones Consulting</w:t>
      </w:r>
      <w:r w:rsidR="00282818" w:rsidRPr="009346DF">
        <w:rPr>
          <w:rFonts w:ascii="Arial" w:hAnsi="Arial" w:cs="Arial"/>
          <w:sz w:val="22"/>
        </w:rPr>
        <w:t xml:space="preserve"> (MJC)</w:t>
      </w:r>
      <w:r w:rsidRPr="009346DF">
        <w:rPr>
          <w:rFonts w:ascii="Arial" w:hAnsi="Arial" w:cs="Arial"/>
          <w:sz w:val="22"/>
        </w:rPr>
        <w:t xml:space="preserve">, to complete </w:t>
      </w:r>
      <w:r w:rsidR="00282818" w:rsidRPr="009346DF">
        <w:rPr>
          <w:rFonts w:ascii="Arial" w:hAnsi="Arial" w:cs="Arial"/>
          <w:sz w:val="22"/>
        </w:rPr>
        <w:t xml:space="preserve">MJC also worked on the Fire Sprinkler Ordinance, the Building Code Update Ordinance, the Business License Tax Fee, and Initiatives to bring affordable housing to Fort Bragg. She provided assistance with amendments to the City’s Mobile Vending Vehicle policy and worked on Housing Element implementation </w:t>
      </w:r>
      <w:r w:rsidR="00BA7184">
        <w:rPr>
          <w:rFonts w:ascii="Arial" w:hAnsi="Arial" w:cs="Arial"/>
          <w:sz w:val="22"/>
        </w:rPr>
        <w:t>to update</w:t>
      </w:r>
      <w:r w:rsidR="00282818" w:rsidRPr="009346DF">
        <w:rPr>
          <w:rFonts w:ascii="Arial" w:hAnsi="Arial" w:cs="Arial"/>
          <w:sz w:val="22"/>
        </w:rPr>
        <w:t xml:space="preserve"> the Vacant Parcels Workbook.</w:t>
      </w:r>
    </w:p>
    <w:p w:rsidR="00282818" w:rsidRPr="009346DF" w:rsidRDefault="00282818" w:rsidP="00282818">
      <w:pPr>
        <w:autoSpaceDE w:val="0"/>
        <w:autoSpaceDN w:val="0"/>
        <w:adjustRightInd w:val="0"/>
        <w:ind w:left="360"/>
      </w:pPr>
    </w:p>
    <w:p w:rsidR="00282818" w:rsidRPr="009346DF" w:rsidRDefault="00282818" w:rsidP="00282818">
      <w:pPr>
        <w:numPr>
          <w:ilvl w:val="0"/>
          <w:numId w:val="8"/>
        </w:numPr>
        <w:autoSpaceDE w:val="0"/>
        <w:autoSpaceDN w:val="0"/>
        <w:adjustRightInd w:val="0"/>
      </w:pPr>
      <w:r w:rsidRPr="009346DF">
        <w:rPr>
          <w:rFonts w:ascii="Arial" w:hAnsi="Arial" w:cs="Arial"/>
          <w:sz w:val="22"/>
        </w:rPr>
        <w:t>MJC prepared the Local Coastal Plan Amendment for submission to the California Coastal Commission to update the Local Coastal Program with the new Inland downtown parking ordinance for the elimination of parking minimums in</w:t>
      </w:r>
      <w:r w:rsidRPr="009346DF">
        <w:rPr>
          <w:rFonts w:ascii="Arial" w:hAnsi="Arial" w:cs="Arial"/>
          <w:sz w:val="22"/>
        </w:rPr>
        <w:t xml:space="preserve"> the Central Business District.</w:t>
      </w:r>
    </w:p>
    <w:p w:rsidR="00BA7184" w:rsidRDefault="00BA7184" w:rsidP="00BA7184">
      <w:pPr>
        <w:pStyle w:val="ListParagraph"/>
      </w:pPr>
    </w:p>
    <w:p w:rsidR="00BA7184" w:rsidRPr="00BA7184" w:rsidRDefault="00BA7184" w:rsidP="00BA7184">
      <w:pPr>
        <w:numPr>
          <w:ilvl w:val="0"/>
          <w:numId w:val="8"/>
        </w:numPr>
        <w:rPr>
          <w:rFonts w:ascii="Arial" w:hAnsi="Arial" w:cs="Arial"/>
          <w:sz w:val="20"/>
          <w:szCs w:val="22"/>
        </w:rPr>
      </w:pPr>
      <w:r>
        <w:rPr>
          <w:rFonts w:ascii="Arial" w:hAnsi="Arial" w:cs="Arial"/>
          <w:sz w:val="22"/>
        </w:rPr>
        <w:t xml:space="preserve">MJC </w:t>
      </w:r>
      <w:r w:rsidRPr="00BA7184">
        <w:rPr>
          <w:rFonts w:ascii="Arial" w:hAnsi="Arial" w:cs="Arial"/>
          <w:sz w:val="22"/>
        </w:rPr>
        <w:t xml:space="preserve">to complete Inland zoning code amendments adding the following new ordinances to the ILUDC: Urban Lot Split Ordinance, </w:t>
      </w:r>
      <w:r>
        <w:rPr>
          <w:rFonts w:ascii="Arial" w:hAnsi="Arial" w:cs="Arial"/>
          <w:sz w:val="22"/>
        </w:rPr>
        <w:t xml:space="preserve">and </w:t>
      </w:r>
      <w:r w:rsidRPr="00BA7184">
        <w:rPr>
          <w:rFonts w:ascii="Arial" w:hAnsi="Arial" w:cs="Arial"/>
          <w:sz w:val="22"/>
        </w:rPr>
        <w:t>Urban Unit Development Ordinance.  These ordinances will also be adopted into the Local Coastal Program as part of an LCP update.</w:t>
      </w:r>
    </w:p>
    <w:p w:rsidR="00BA7184" w:rsidRDefault="00BA7184" w:rsidP="00BA7184">
      <w:pPr>
        <w:pStyle w:val="ListParagraph"/>
        <w:rPr>
          <w:rFonts w:ascii="Arial" w:hAnsi="Arial" w:cs="Arial"/>
          <w:sz w:val="20"/>
          <w:szCs w:val="22"/>
        </w:rPr>
      </w:pPr>
    </w:p>
    <w:p w:rsidR="00BA7184" w:rsidRPr="00BA7184" w:rsidRDefault="00BA7184" w:rsidP="00BA7184">
      <w:pPr>
        <w:ind w:left="360"/>
        <w:rPr>
          <w:rFonts w:ascii="Arial" w:hAnsi="Arial" w:cs="Arial"/>
          <w:sz w:val="20"/>
          <w:szCs w:val="22"/>
        </w:rPr>
      </w:pPr>
    </w:p>
    <w:p w:rsidR="00BA7184" w:rsidRDefault="00BA7184" w:rsidP="00BA7184">
      <w:pPr>
        <w:numPr>
          <w:ilvl w:val="0"/>
          <w:numId w:val="8"/>
        </w:numPr>
        <w:rPr>
          <w:rFonts w:ascii="Arial" w:hAnsi="Arial" w:cs="Arial"/>
          <w:sz w:val="22"/>
        </w:rPr>
      </w:pPr>
      <w:r w:rsidRPr="00BA7184">
        <w:rPr>
          <w:rFonts w:ascii="Arial" w:hAnsi="Arial" w:cs="Arial"/>
          <w:sz w:val="22"/>
        </w:rPr>
        <w:t>Additionally, Marie Jones Consulting prepared amendments to the Tiny Homes Ordinance, the Planned Unit Development Ordinance</w:t>
      </w:r>
      <w:r>
        <w:rPr>
          <w:rFonts w:ascii="Arial" w:hAnsi="Arial" w:cs="Arial"/>
          <w:sz w:val="22"/>
        </w:rPr>
        <w:t>,</w:t>
      </w:r>
      <w:r w:rsidRPr="00BA7184">
        <w:rPr>
          <w:rFonts w:ascii="Arial" w:hAnsi="Arial" w:cs="Arial"/>
          <w:sz w:val="22"/>
        </w:rPr>
        <w:t xml:space="preserve"> and the Accessory Dwelling Unit </w:t>
      </w:r>
      <w:r>
        <w:rPr>
          <w:rFonts w:ascii="Arial" w:hAnsi="Arial" w:cs="Arial"/>
          <w:sz w:val="22"/>
        </w:rPr>
        <w:t>Ordinance</w:t>
      </w:r>
      <w:r w:rsidRPr="00BA7184">
        <w:rPr>
          <w:rFonts w:ascii="Arial" w:hAnsi="Arial" w:cs="Arial"/>
          <w:sz w:val="22"/>
        </w:rPr>
        <w:t xml:space="preserve"> of the ILUDC.  These ordinances will also be adopted into the Local Coastal Program as part of an LCP update.</w:t>
      </w:r>
    </w:p>
    <w:p w:rsidR="00BA7184" w:rsidRPr="00BA7184" w:rsidRDefault="00BA7184" w:rsidP="00BA7184">
      <w:pPr>
        <w:ind w:left="360"/>
        <w:rPr>
          <w:rFonts w:ascii="Arial" w:hAnsi="Arial" w:cs="Arial"/>
          <w:sz w:val="22"/>
        </w:rPr>
      </w:pPr>
    </w:p>
    <w:p w:rsidR="00BA7184" w:rsidRDefault="00BA7184" w:rsidP="00BA7184">
      <w:pPr>
        <w:numPr>
          <w:ilvl w:val="0"/>
          <w:numId w:val="8"/>
        </w:numPr>
        <w:rPr>
          <w:rFonts w:ascii="Arial" w:hAnsi="Arial" w:cs="Arial"/>
          <w:sz w:val="22"/>
        </w:rPr>
      </w:pPr>
      <w:r w:rsidRPr="00BA7184">
        <w:rPr>
          <w:rFonts w:ascii="Arial" w:hAnsi="Arial" w:cs="Arial"/>
          <w:sz w:val="22"/>
        </w:rPr>
        <w:t>MJC completed a new Tiny Home Communities Ordinance and an Outdoor Dining Ordinance for inclusion into the ILUDC and the LCP.</w:t>
      </w:r>
    </w:p>
    <w:p w:rsidR="00BA7184" w:rsidRPr="00BA7184" w:rsidRDefault="00BA7184" w:rsidP="00BA7184">
      <w:pPr>
        <w:rPr>
          <w:rFonts w:ascii="Arial" w:hAnsi="Arial" w:cs="Arial"/>
          <w:sz w:val="22"/>
        </w:rPr>
      </w:pPr>
    </w:p>
    <w:p w:rsidR="00BA7184" w:rsidRPr="00BA7184" w:rsidRDefault="00BA7184" w:rsidP="00BA7184">
      <w:pPr>
        <w:numPr>
          <w:ilvl w:val="0"/>
          <w:numId w:val="8"/>
        </w:numPr>
        <w:autoSpaceDE w:val="0"/>
        <w:autoSpaceDN w:val="0"/>
        <w:adjustRightInd w:val="0"/>
      </w:pPr>
      <w:r w:rsidRPr="00BA7184">
        <w:rPr>
          <w:rFonts w:ascii="Arial" w:hAnsi="Arial" w:cs="Arial"/>
          <w:sz w:val="22"/>
        </w:rPr>
        <w:t xml:space="preserve">Her work also included </w:t>
      </w:r>
      <w:r>
        <w:rPr>
          <w:rFonts w:ascii="Arial" w:hAnsi="Arial" w:cs="Arial"/>
          <w:sz w:val="22"/>
        </w:rPr>
        <w:t xml:space="preserve">the </w:t>
      </w:r>
      <w:r w:rsidRPr="00BA7184">
        <w:rPr>
          <w:rFonts w:ascii="Arial" w:hAnsi="Arial" w:cs="Arial"/>
          <w:sz w:val="22"/>
        </w:rPr>
        <w:t xml:space="preserve">preparation of an MND for Outdoor Dining, Tiny Home Communities &amp; Planned Unit Development ordinances. </w:t>
      </w:r>
    </w:p>
    <w:p w:rsidR="00BA7184" w:rsidRDefault="00BA7184" w:rsidP="00BA7184">
      <w:pPr>
        <w:pStyle w:val="ListParagraph"/>
      </w:pPr>
    </w:p>
    <w:p w:rsidR="00BA7184" w:rsidRPr="00BA7184" w:rsidRDefault="00BA7184" w:rsidP="00BA7184">
      <w:pPr>
        <w:numPr>
          <w:ilvl w:val="0"/>
          <w:numId w:val="8"/>
        </w:numPr>
        <w:autoSpaceDE w:val="0"/>
        <w:autoSpaceDN w:val="0"/>
        <w:adjustRightInd w:val="0"/>
      </w:pPr>
      <w:r w:rsidRPr="009346DF">
        <w:rPr>
          <w:rFonts w:ascii="Arial" w:hAnsi="Arial" w:cs="Arial"/>
          <w:sz w:val="22"/>
        </w:rPr>
        <w:t>Finally, MJC completed an LCP amendment to rezone 113 acres of the former Mill Site to a mix of Parks and Recreation, Medium Density Residential, and Public Facilities zoning.  This rezone was for property owned by the City, Noyo Center, and Sherwood Valley Band of Pomo.</w:t>
      </w:r>
    </w:p>
    <w:p w:rsidR="00BA7184" w:rsidRPr="00BA7184" w:rsidRDefault="00BA7184" w:rsidP="00BA7184">
      <w:pPr>
        <w:autoSpaceDE w:val="0"/>
        <w:autoSpaceDN w:val="0"/>
        <w:adjustRightInd w:val="0"/>
        <w:ind w:left="360"/>
      </w:pPr>
    </w:p>
    <w:p w:rsidR="00BA7184" w:rsidRPr="009346DF" w:rsidRDefault="00BA7184" w:rsidP="00BA7184">
      <w:pPr>
        <w:autoSpaceDE w:val="0"/>
        <w:autoSpaceDN w:val="0"/>
        <w:adjustRightInd w:val="0"/>
        <w:ind w:left="360"/>
      </w:pPr>
    </w:p>
    <w:p w:rsidR="00115C2B" w:rsidRPr="007504A9" w:rsidRDefault="00115C2B" w:rsidP="00282818">
      <w:pPr>
        <w:ind w:left="720"/>
        <w:rPr>
          <w:highlight w:val="yellow"/>
        </w:rPr>
      </w:pPr>
    </w:p>
    <w:sectPr w:rsidR="00115C2B" w:rsidRPr="007504A9" w:rsidSect="00775DBD">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DBD" w:rsidRDefault="00775DBD" w:rsidP="00775DBD">
      <w:r>
        <w:separator/>
      </w:r>
    </w:p>
  </w:endnote>
  <w:endnote w:type="continuationSeparator" w:id="0">
    <w:p w:rsidR="00775DBD" w:rsidRDefault="00775DBD" w:rsidP="00775D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ajorHAnsi" w:eastAsiaTheme="majorEastAsia" w:hAnsiTheme="majorHAnsi" w:cstheme="majorBidi"/>
        <w:sz w:val="28"/>
        <w:szCs w:val="28"/>
      </w:rPr>
      <w:id w:val="-1764689646"/>
      <w:docPartObj>
        <w:docPartGallery w:val="Page Numbers (Bottom of Page)"/>
        <w:docPartUnique/>
      </w:docPartObj>
    </w:sdtPr>
    <w:sdtEndPr>
      <w:rPr>
        <w:noProof/>
      </w:rPr>
    </w:sdtEndPr>
    <w:sdtContent>
      <w:p w:rsidR="003132D8" w:rsidRDefault="003132D8">
        <w:pPr>
          <w:pStyle w:val="Footer"/>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pg. </w:t>
        </w:r>
        <w:r>
          <w:rPr>
            <w:rFonts w:asciiTheme="minorHAnsi" w:eastAsiaTheme="minorEastAsia" w:hAnsiTheme="minorHAnsi"/>
            <w:sz w:val="22"/>
            <w:szCs w:val="22"/>
          </w:rPr>
          <w:fldChar w:fldCharType="begin"/>
        </w:r>
        <w:r>
          <w:instrText xml:space="preserve"> PAGE    \* MERGEFORMAT </w:instrText>
        </w:r>
        <w:r>
          <w:rPr>
            <w:rFonts w:asciiTheme="minorHAnsi" w:eastAsiaTheme="minorEastAsia" w:hAnsiTheme="minorHAnsi"/>
            <w:sz w:val="22"/>
            <w:szCs w:val="22"/>
          </w:rPr>
          <w:fldChar w:fldCharType="separate"/>
        </w:r>
        <w:r w:rsidR="00BA7184" w:rsidRPr="00BA7184">
          <w:rPr>
            <w:rFonts w:asciiTheme="majorHAnsi" w:eastAsiaTheme="majorEastAsia" w:hAnsiTheme="majorHAnsi" w:cstheme="majorBidi"/>
            <w:noProof/>
            <w:sz w:val="28"/>
            <w:szCs w:val="28"/>
          </w:rPr>
          <w:t>3</w:t>
        </w:r>
        <w:r>
          <w:rPr>
            <w:rFonts w:asciiTheme="majorHAnsi" w:eastAsiaTheme="majorEastAsia" w:hAnsiTheme="majorHAnsi" w:cstheme="majorBidi"/>
            <w:noProof/>
            <w:sz w:val="28"/>
            <w:szCs w:val="28"/>
          </w:rPr>
          <w:fldChar w:fldCharType="end"/>
        </w:r>
      </w:p>
    </w:sdtContent>
  </w:sdt>
  <w:p w:rsidR="003132D8" w:rsidRDefault="003132D8" w:rsidP="00775DBD">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DBD" w:rsidRDefault="00775DBD" w:rsidP="00775DBD">
      <w:r>
        <w:separator/>
      </w:r>
    </w:p>
  </w:footnote>
  <w:footnote w:type="continuationSeparator" w:id="0">
    <w:p w:rsidR="00775DBD" w:rsidRDefault="00775DBD" w:rsidP="00775D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32D8" w:rsidRPr="001D64C6" w:rsidRDefault="003132D8" w:rsidP="00775DBD">
    <w:pPr>
      <w:ind w:right="-54"/>
      <w:rPr>
        <w:rFonts w:asciiTheme="minorHAnsi" w:hAnsiTheme="minorHAnsi"/>
        <w:b/>
        <w:sz w:val="28"/>
      </w:rPr>
    </w:pPr>
    <w:r w:rsidRPr="001D64C6">
      <w:rPr>
        <w:rFonts w:asciiTheme="minorHAnsi" w:hAnsiTheme="minorHAnsi"/>
        <w:b/>
        <w:sz w:val="28"/>
      </w:rPr>
      <w:t>City of Fort Bragg, California</w:t>
    </w:r>
  </w:p>
  <w:p w:rsidR="003132D8" w:rsidRPr="00775DBD" w:rsidRDefault="003132D8" w:rsidP="00775DBD">
    <w:pPr>
      <w:pBdr>
        <w:bottom w:val="double" w:sz="6" w:space="1" w:color="auto"/>
      </w:pBdr>
      <w:ind w:right="-54"/>
      <w:rPr>
        <w:rFonts w:asciiTheme="minorHAnsi" w:hAnsiTheme="minorHAnsi"/>
        <w:b/>
      </w:rPr>
    </w:pPr>
    <w:r w:rsidRPr="00775DBD">
      <w:rPr>
        <w:rFonts w:asciiTheme="minorHAnsi" w:hAnsiTheme="minorHAnsi"/>
        <w:b/>
      </w:rPr>
      <w:t>General Plan Maintenance Fund</w:t>
    </w:r>
  </w:p>
  <w:p w:rsidR="003132D8" w:rsidRPr="00775DBD" w:rsidRDefault="003132D8" w:rsidP="00775DBD">
    <w:pPr>
      <w:pBdr>
        <w:bottom w:val="double" w:sz="6" w:space="1" w:color="auto"/>
      </w:pBdr>
      <w:ind w:right="-54"/>
      <w:rPr>
        <w:rFonts w:asciiTheme="minorHAnsi" w:hAnsiTheme="minorHAnsi"/>
        <w:b/>
      </w:rPr>
    </w:pPr>
    <w:r w:rsidRPr="00775DBD">
      <w:rPr>
        <w:rFonts w:asciiTheme="minorHAnsi" w:hAnsiTheme="minorHAnsi"/>
        <w:b/>
      </w:rPr>
      <w:t xml:space="preserve">Fiscal Year Ended June </w:t>
    </w:r>
    <w:r w:rsidR="000C3B98">
      <w:rPr>
        <w:rFonts w:asciiTheme="minorHAnsi" w:hAnsiTheme="minorHAnsi"/>
        <w:b/>
      </w:rPr>
      <w:t>30, 202</w:t>
    </w:r>
    <w:r w:rsidR="007504A9">
      <w:rPr>
        <w:rFonts w:asciiTheme="minorHAnsi" w:hAnsiTheme="minorHAnsi"/>
        <w:b/>
      </w:rPr>
      <w:t>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1549D"/>
    <w:multiLevelType w:val="hybridMultilevel"/>
    <w:tmpl w:val="B0A072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36CB1"/>
    <w:multiLevelType w:val="hybridMultilevel"/>
    <w:tmpl w:val="584CC3EC"/>
    <w:lvl w:ilvl="0" w:tplc="FAC28EBE">
      <w:numFmt w:val="bullet"/>
      <w:lvlText w:val="•"/>
      <w:lvlJc w:val="left"/>
      <w:pPr>
        <w:ind w:left="360" w:hanging="720"/>
      </w:pPr>
      <w:rPr>
        <w:rFonts w:ascii="Calibri" w:eastAsiaTheme="minorHAnsi" w:hAnsi="Calibri" w:cs="Calibri"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2" w15:restartNumberingAfterBreak="0">
    <w:nsid w:val="0A8F42D9"/>
    <w:multiLevelType w:val="multilevel"/>
    <w:tmpl w:val="5C3E09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35D0B"/>
    <w:multiLevelType w:val="hybridMultilevel"/>
    <w:tmpl w:val="4ECAF1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6FE5"/>
    <w:multiLevelType w:val="hybridMultilevel"/>
    <w:tmpl w:val="C4B0203A"/>
    <w:lvl w:ilvl="0" w:tplc="D65C1F6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9AD7E80"/>
    <w:multiLevelType w:val="hybridMultilevel"/>
    <w:tmpl w:val="AB86E202"/>
    <w:lvl w:ilvl="0" w:tplc="FAC28EBE">
      <w:numFmt w:val="bullet"/>
      <w:lvlText w:val="•"/>
      <w:lvlJc w:val="left"/>
      <w:pPr>
        <w:ind w:left="36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2C3DA8"/>
    <w:multiLevelType w:val="hybridMultilevel"/>
    <w:tmpl w:val="2B3E773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7" w15:restartNumberingAfterBreak="0">
    <w:nsid w:val="5F6E5684"/>
    <w:multiLevelType w:val="hybridMultilevel"/>
    <w:tmpl w:val="9E909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6126F7E"/>
    <w:multiLevelType w:val="hybridMultilevel"/>
    <w:tmpl w:val="62801F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7"/>
  </w:num>
  <w:num w:numId="3">
    <w:abstractNumId w:val="5"/>
  </w:num>
  <w:num w:numId="4">
    <w:abstractNumId w:val="1"/>
  </w:num>
  <w:num w:numId="5">
    <w:abstractNumId w:val="8"/>
  </w:num>
  <w:num w:numId="6">
    <w:abstractNumId w:val="3"/>
  </w:num>
  <w:num w:numId="7">
    <w:abstractNumId w:val="0"/>
  </w:num>
  <w:num w:numId="8">
    <w:abstractNumId w:val="6"/>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yMDU2NbIwNrM0MDEyMjBX0lEKTi0uzszPAykwrwUAH4uVnywAAAA="/>
  </w:docVars>
  <w:rsids>
    <w:rsidRoot w:val="00997A0C"/>
    <w:rsid w:val="000934C7"/>
    <w:rsid w:val="000B0826"/>
    <w:rsid w:val="000B0D15"/>
    <w:rsid w:val="000C3B98"/>
    <w:rsid w:val="00115C2B"/>
    <w:rsid w:val="00137B4F"/>
    <w:rsid w:val="0018223F"/>
    <w:rsid w:val="001E370F"/>
    <w:rsid w:val="00270BFB"/>
    <w:rsid w:val="00276174"/>
    <w:rsid w:val="002812BF"/>
    <w:rsid w:val="00282818"/>
    <w:rsid w:val="00294174"/>
    <w:rsid w:val="002E37C0"/>
    <w:rsid w:val="003132D8"/>
    <w:rsid w:val="003462A1"/>
    <w:rsid w:val="00356684"/>
    <w:rsid w:val="003B4694"/>
    <w:rsid w:val="003B4D60"/>
    <w:rsid w:val="004070C5"/>
    <w:rsid w:val="00471D11"/>
    <w:rsid w:val="004D50F4"/>
    <w:rsid w:val="00516DAD"/>
    <w:rsid w:val="0051725F"/>
    <w:rsid w:val="0057449F"/>
    <w:rsid w:val="0057729E"/>
    <w:rsid w:val="005931A8"/>
    <w:rsid w:val="005E2EEC"/>
    <w:rsid w:val="005F73B7"/>
    <w:rsid w:val="00601494"/>
    <w:rsid w:val="006048D4"/>
    <w:rsid w:val="00654B45"/>
    <w:rsid w:val="006619BF"/>
    <w:rsid w:val="006774AE"/>
    <w:rsid w:val="006F4E2F"/>
    <w:rsid w:val="00713FD3"/>
    <w:rsid w:val="007504A9"/>
    <w:rsid w:val="00764AFC"/>
    <w:rsid w:val="00775DBD"/>
    <w:rsid w:val="00777B76"/>
    <w:rsid w:val="007E29B6"/>
    <w:rsid w:val="007E347A"/>
    <w:rsid w:val="00856EB0"/>
    <w:rsid w:val="0087767A"/>
    <w:rsid w:val="00883959"/>
    <w:rsid w:val="009346DF"/>
    <w:rsid w:val="0093618D"/>
    <w:rsid w:val="0094178A"/>
    <w:rsid w:val="009515D3"/>
    <w:rsid w:val="00955D49"/>
    <w:rsid w:val="00985060"/>
    <w:rsid w:val="00997A0C"/>
    <w:rsid w:val="009A2C9E"/>
    <w:rsid w:val="009A474C"/>
    <w:rsid w:val="009B25B6"/>
    <w:rsid w:val="009B5099"/>
    <w:rsid w:val="009E6799"/>
    <w:rsid w:val="00A11D1D"/>
    <w:rsid w:val="00A1291F"/>
    <w:rsid w:val="00A87988"/>
    <w:rsid w:val="00AA3050"/>
    <w:rsid w:val="00B10059"/>
    <w:rsid w:val="00B32FE3"/>
    <w:rsid w:val="00B84008"/>
    <w:rsid w:val="00B87454"/>
    <w:rsid w:val="00B92731"/>
    <w:rsid w:val="00BA7184"/>
    <w:rsid w:val="00C00B90"/>
    <w:rsid w:val="00C63C1B"/>
    <w:rsid w:val="00C82421"/>
    <w:rsid w:val="00CC7F15"/>
    <w:rsid w:val="00CE6D05"/>
    <w:rsid w:val="00DE19CA"/>
    <w:rsid w:val="00DE4F1D"/>
    <w:rsid w:val="00E01D2C"/>
    <w:rsid w:val="00E13A64"/>
    <w:rsid w:val="00E432C4"/>
    <w:rsid w:val="00E442A9"/>
    <w:rsid w:val="00E471F7"/>
    <w:rsid w:val="00E67CFF"/>
    <w:rsid w:val="00E90447"/>
    <w:rsid w:val="00EF3B91"/>
    <w:rsid w:val="00F6621D"/>
    <w:rsid w:val="00F670F7"/>
    <w:rsid w:val="00F85B19"/>
    <w:rsid w:val="00F931AF"/>
    <w:rsid w:val="00FC23C7"/>
    <w:rsid w:val="00FD4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0742D5ED"/>
  <w15:chartTrackingRefBased/>
  <w15:docId w15:val="{986F936F-DCE8-44E2-97AF-B2267F98C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5DBD"/>
    <w:pPr>
      <w:spacing w:after="0" w:line="240" w:lineRule="auto"/>
    </w:pPr>
    <w:rPr>
      <w:rFonts w:ascii="Times New Roman" w:eastAsia="Times New Roman" w:hAnsi="Times New Roman" w:cs="Times New Roman"/>
      <w:sz w:val="24"/>
      <w:szCs w:val="24"/>
    </w:rPr>
  </w:style>
  <w:style w:type="paragraph" w:styleId="Heading3">
    <w:name w:val="heading 3"/>
    <w:basedOn w:val="Normal"/>
    <w:link w:val="Heading3Char"/>
    <w:uiPriority w:val="9"/>
    <w:qFormat/>
    <w:rsid w:val="00BA718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5DBD"/>
    <w:pPr>
      <w:tabs>
        <w:tab w:val="center" w:pos="4680"/>
        <w:tab w:val="right" w:pos="9360"/>
      </w:tabs>
    </w:pPr>
  </w:style>
  <w:style w:type="character" w:customStyle="1" w:styleId="HeaderChar">
    <w:name w:val="Header Char"/>
    <w:basedOn w:val="DefaultParagraphFont"/>
    <w:link w:val="Header"/>
    <w:uiPriority w:val="99"/>
    <w:rsid w:val="00775D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5DBD"/>
    <w:pPr>
      <w:tabs>
        <w:tab w:val="center" w:pos="4680"/>
        <w:tab w:val="right" w:pos="9360"/>
      </w:tabs>
    </w:pPr>
  </w:style>
  <w:style w:type="character" w:customStyle="1" w:styleId="FooterChar">
    <w:name w:val="Footer Char"/>
    <w:basedOn w:val="DefaultParagraphFont"/>
    <w:link w:val="Footer"/>
    <w:uiPriority w:val="99"/>
    <w:rsid w:val="00775DBD"/>
    <w:rPr>
      <w:rFonts w:ascii="Times New Roman" w:eastAsia="Times New Roman" w:hAnsi="Times New Roman" w:cs="Times New Roman"/>
      <w:sz w:val="24"/>
      <w:szCs w:val="24"/>
    </w:rPr>
  </w:style>
  <w:style w:type="paragraph" w:styleId="ListParagraph">
    <w:name w:val="List Paragraph"/>
    <w:basedOn w:val="Normal"/>
    <w:uiPriority w:val="34"/>
    <w:qFormat/>
    <w:rsid w:val="003132D8"/>
    <w:pPr>
      <w:ind w:left="720"/>
      <w:contextualSpacing/>
    </w:pPr>
  </w:style>
  <w:style w:type="paragraph" w:styleId="BalloonText">
    <w:name w:val="Balloon Text"/>
    <w:basedOn w:val="Normal"/>
    <w:link w:val="BalloonTextChar"/>
    <w:uiPriority w:val="99"/>
    <w:semiHidden/>
    <w:unhideWhenUsed/>
    <w:rsid w:val="009515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15D3"/>
    <w:rPr>
      <w:rFonts w:ascii="Segoe UI" w:eastAsia="Times New Roman" w:hAnsi="Segoe UI" w:cs="Segoe UI"/>
      <w:sz w:val="18"/>
      <w:szCs w:val="18"/>
    </w:rPr>
  </w:style>
  <w:style w:type="paragraph" w:customStyle="1" w:styleId="Heading">
    <w:name w:val="Heading"/>
    <w:basedOn w:val="Normal"/>
    <w:next w:val="BodyText"/>
    <w:rsid w:val="007E29B6"/>
    <w:pPr>
      <w:keepNext/>
      <w:tabs>
        <w:tab w:val="left" w:pos="1152"/>
      </w:tabs>
      <w:overflowPunct w:val="0"/>
      <w:autoSpaceDE w:val="0"/>
      <w:autoSpaceDN w:val="0"/>
      <w:adjustRightInd w:val="0"/>
      <w:spacing w:before="240"/>
      <w:textAlignment w:val="baseline"/>
    </w:pPr>
    <w:rPr>
      <w:rFonts w:ascii="Arial" w:hAnsi="Arial" w:cs="Arial"/>
      <w:b/>
      <w:bCs/>
      <w:sz w:val="22"/>
      <w:szCs w:val="22"/>
    </w:rPr>
  </w:style>
  <w:style w:type="paragraph" w:styleId="BodyText">
    <w:name w:val="Body Text"/>
    <w:basedOn w:val="Normal"/>
    <w:link w:val="BodyTextChar"/>
    <w:uiPriority w:val="99"/>
    <w:semiHidden/>
    <w:unhideWhenUsed/>
    <w:rsid w:val="007E29B6"/>
    <w:pPr>
      <w:spacing w:after="120"/>
    </w:pPr>
  </w:style>
  <w:style w:type="character" w:customStyle="1" w:styleId="BodyTextChar">
    <w:name w:val="Body Text Char"/>
    <w:basedOn w:val="DefaultParagraphFont"/>
    <w:link w:val="BodyText"/>
    <w:uiPriority w:val="99"/>
    <w:semiHidden/>
    <w:rsid w:val="007E29B6"/>
    <w:rPr>
      <w:rFonts w:ascii="Times New Roman" w:eastAsia="Times New Roman" w:hAnsi="Times New Roman" w:cs="Times New Roman"/>
      <w:sz w:val="24"/>
      <w:szCs w:val="24"/>
    </w:rPr>
  </w:style>
  <w:style w:type="paragraph" w:styleId="NoSpacing">
    <w:name w:val="No Spacing"/>
    <w:uiPriority w:val="1"/>
    <w:qFormat/>
    <w:rsid w:val="0057449F"/>
    <w:pPr>
      <w:spacing w:after="0"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BA7184"/>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A7184"/>
    <w:pPr>
      <w:spacing w:before="100" w:beforeAutospacing="1" w:after="100" w:afterAutospacing="1"/>
    </w:pPr>
  </w:style>
  <w:style w:type="character" w:styleId="Strong">
    <w:name w:val="Strong"/>
    <w:basedOn w:val="DefaultParagraphFont"/>
    <w:uiPriority w:val="22"/>
    <w:qFormat/>
    <w:rsid w:val="00BA71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4083074">
      <w:bodyDiv w:val="1"/>
      <w:marLeft w:val="0"/>
      <w:marRight w:val="0"/>
      <w:marTop w:val="0"/>
      <w:marBottom w:val="0"/>
      <w:divBdr>
        <w:top w:val="none" w:sz="0" w:space="0" w:color="auto"/>
        <w:left w:val="none" w:sz="0" w:space="0" w:color="auto"/>
        <w:bottom w:val="none" w:sz="0" w:space="0" w:color="auto"/>
        <w:right w:val="none" w:sz="0" w:space="0" w:color="auto"/>
      </w:divBdr>
    </w:div>
    <w:div w:id="726876315">
      <w:bodyDiv w:val="1"/>
      <w:marLeft w:val="0"/>
      <w:marRight w:val="0"/>
      <w:marTop w:val="0"/>
      <w:marBottom w:val="0"/>
      <w:divBdr>
        <w:top w:val="none" w:sz="0" w:space="0" w:color="auto"/>
        <w:left w:val="none" w:sz="0" w:space="0" w:color="auto"/>
        <w:bottom w:val="none" w:sz="0" w:space="0" w:color="auto"/>
        <w:right w:val="none" w:sz="0" w:space="0" w:color="auto"/>
      </w:divBdr>
    </w:div>
    <w:div w:id="1293709867">
      <w:bodyDiv w:val="1"/>
      <w:marLeft w:val="0"/>
      <w:marRight w:val="0"/>
      <w:marTop w:val="0"/>
      <w:marBottom w:val="0"/>
      <w:divBdr>
        <w:top w:val="none" w:sz="0" w:space="0" w:color="auto"/>
        <w:left w:val="none" w:sz="0" w:space="0" w:color="auto"/>
        <w:bottom w:val="none" w:sz="0" w:space="0" w:color="auto"/>
        <w:right w:val="none" w:sz="0" w:space="0" w:color="auto"/>
      </w:divBdr>
    </w:div>
    <w:div w:id="1600065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1395B6-E87A-4623-9405-149DDF2CA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1858</TotalTime>
  <Pages>3</Pages>
  <Words>573</Words>
  <Characters>3125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City of Fort Bragg CA</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Damiani, Victor</dc:creator>
  <cp:keywords/>
  <dc:description/>
  <cp:lastModifiedBy>Whippy, Isaac</cp:lastModifiedBy>
  <cp:revision>11</cp:revision>
  <cp:lastPrinted>2020-12-31T22:56:00Z</cp:lastPrinted>
  <dcterms:created xsi:type="dcterms:W3CDTF">2024-01-12T15:27:00Z</dcterms:created>
  <dcterms:modified xsi:type="dcterms:W3CDTF">2025-01-10T18:23:00Z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bd018d4481763411b6e5643842ea8fea6559e76bfd8d89e6cf5c606fbe6d638d</vt:lpwstr>
  </property>
</Properties>
</file>